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Hal Rogers</w:t>
        <w:tab/>
        <w:tab/>
        <w:tab/>
        <w:tab/>
        <w:t xml:space="preserve">The Honorable Matt Cartwright</w:t>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w:t>
        <w:tab/>
        <w:tab/>
        <w:t xml:space="preserve"> </w:t>
        <w:tab/>
        <w:tab/>
        <w:tab/>
        <w:tab/>
        <w:tab/>
        <w:t xml:space="preserve">Ranking Member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Subcommittee on Commerce, Justice,</w:t>
        <w:tab/>
        <w:tab/>
        <w:t xml:space="preserve">Subcommittee on Commerce, Justice,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 and Related Agencies</w:t>
        <w:tab/>
        <w:tab/>
        <w:tab/>
        <w:t xml:space="preserve">Science, and Related Agencies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House Committee on Appropriations</w:t>
        <w:tab/>
        <w:tab/>
        <w:t xml:space="preserve">U.S. House Committee on Appropriations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20515</w:t>
        <w:tab/>
        <w:tab/>
        <w:tab/>
        <w:tab/>
        <w:t xml:space="preserve">Washington, D.C. 20515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Chair Rogers and Ranking Member Cartwright,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Subcommittee begins deliberations on the Fiscal Year 2024 (FY24) Commerce, Justice, Science, and Related Agencies Appropriations bill, the Coalition for National Science Funding (CNSF) writes to respectfully urge the Committee to appropriate at least $11.9 billion for the National Science Foundation (NSF) in FY24. CNSF is an alliance of over 140 professional organizations, universities, and businesses, who are united by a commitment to the future vitality of the national science, mathematics, and engineering enterprise of the United States.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NSF funding is critical to ensure our innovation ecosystem is prepared to lead the world in the emerging technologies that are key to our national defense.  Last year, large bipartisan majorities passed the CHIPS and Science Act, which authorized $15.7 billion for the agency in FY24.</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Science provisions of CHIPS and Science direct NSF to expand its mission toward transforming innovation ecosystems with the new Technology, Innovation, and Partnerships (TIP) Directorate; address growing workforce gaps in emerging technology areas by expanding its efforts in STEM education and broadening participation programs; and advance many priorities in foundational research and infrastructure programs. NSF is well prepared to take on the enhanced competitiveness mission envisioned in congressional innovation legislation and ramp up its investments in critical science and technology areas.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before the launch of the new TIP directorate and other new programs authorized in CHIPS and Science, NSF was unable to fund more than $2 billion worth of research proposals rated “very good or higher” each fiscal year.  It is imperative that the rest of NSF see sustainable growth.  New efforts can only be successful when built on a strong foundational research enterprise that supports research, education, and infrastructure to sustain our science and technology ecosystem.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reasons and more, NSF needs major growth in FY 2024 appropriations.  We call on Congress to continue its support for NSF, provide at least $11.9 billion, and set NSF on a funding trajectory that will meet the major challenges our nation faces and ensure success for our future competitiveness, security, and resilience.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considering our input. Please do not hesitate to call on CNSF as a resource as you move forward with the appropriations process.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Coalition for National Science Funding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Identical letter to: Chair Shaheen and Ranking Member Moran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Anthropological Association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Association for the Advancement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of Science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Association for Dental, Oral, and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Craniofacial Research (AADOCR)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Association of Geographers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Association of Physics Teachers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Astronomical Society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Chemical Society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Crystallographic Association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Educational Research Association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Geophysical Union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Institute for Medical and Biological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Engineering (AIMBE)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Institute of Biological Sciences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Mathematical Society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Physical Society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Physiological Society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Political Science Association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for Biochemistry and Molecular Biology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for Microbiology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for Pharmacology and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Experimental Therapeutics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of Agronomy, Crop Science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of America, and Soil Science Society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of America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of Civil Engineers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of Plant Biologists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Sociological Association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Statistical Association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American Society of Mechanical Engineers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of American Medical Colleges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of American Universities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for Psychological Science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for Women in Mathematics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of Public and Land-Grant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Universities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of Research Libraries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Association of Science and Technology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Centers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Atlanta University Center Consortium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Battelle Memorial Institute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Biophysical Society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Boise State University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Bose McKinney &amp;amp; Evans, LLP</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Boston University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Brown University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Coalition for Academic Scientific</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Computation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Computing Research Association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Consortium of Social Science Associations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Cornell University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Council of Graduate Schools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Council of Scientific Society Presidents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Council on Undergraduate Research</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Dartmouth College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Duke University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EarthScope Consortium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Ecological Society of America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Entomological Society of America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Eversole Associates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Federation of American Scientists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Federation of Associations in Behavioral &amp;</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Brain Sciences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Forge Policy Solutions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Geological Society of America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George Mason University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Harvard University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IEEE-USA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Indiana University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Lehigh University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Lewis-Burke Associates, LLC</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Materials Research Society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Massachusetts Institute of Technology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National Association of Marine Laboratories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National Postdoctoral Association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Natural Science Collections Alliance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Northwestern University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Optica (formerly OSA)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Oregon Institute of Technology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Pennsylvania State University, Office of the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Senior Vice President for Research</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Princeton University - Office of Government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Affairs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Population Association of</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America/Association of Population Centers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Rutgers University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Sage Publishing, Inc.</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Saint Louis University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Seismological Society of America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for Industrial and Applied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Mathematics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for Industrial and Organizational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Psychology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for Neuroscience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for Research in Child Development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SPIE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Society for the Psychological Study of Social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Issues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Stevens Institute of Technology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Strangeworks, Inc.</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Swain Techs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Syracuse University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Quider Group, LLC</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Tufts University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California - Los Angeles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California System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Corporation for Atmospheric</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Research</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Cincinnati</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Colorado - Boulder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Florida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Illinois System</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Iowa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Michigan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Notre Dame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Pennsylvania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Pittsburgh</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Rochester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Vermont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Washington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University of Wisconsin - Madison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US Ignite, Inc.</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Vanderbilt University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Virginia Commonwealth University</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Washington State University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Washington University in St. Louis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Woods Hole Oceanographic Institution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Worcester Polytechnic Institute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Yale University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center"/>
      <w:rPr>
        <w:color w:val="000000"/>
      </w:rPr>
    </w:pPr>
    <w:r w:rsidDel="00000000" w:rsidR="00000000" w:rsidRPr="00000000">
      <w:rPr>
        <w:rFonts w:ascii="Arial" w:cs="Arial" w:eastAsia="Arial" w:hAnsi="Arial"/>
        <w:sz w:val="18"/>
        <w:szCs w:val="18"/>
        <w:rtl w:val="0"/>
      </w:rPr>
      <w:t xml:space="preserve">Coalition for National Science Funding </w:t>
    </w:r>
    <w:r w:rsidDel="00000000" w:rsidR="00000000" w:rsidRPr="00000000">
      <w:rPr>
        <w:b w:val="1"/>
        <w:sz w:val="18"/>
        <w:szCs w:val="18"/>
        <w:rtl w:val="0"/>
      </w:rPr>
      <w:t xml:space="preserve">·</w:t>
    </w:r>
    <w:r w:rsidDel="00000000" w:rsidR="00000000" w:rsidRPr="00000000">
      <w:rPr>
        <w:rFonts w:ascii="Arial" w:cs="Arial" w:eastAsia="Arial" w:hAnsi="Arial"/>
        <w:sz w:val="18"/>
        <w:szCs w:val="18"/>
        <w:rtl w:val="0"/>
      </w:rPr>
      <w:t xml:space="preserve"> </w:t>
      <w:br w:type="textWrapping"/>
      <w:t xml:space="preserve">1200 New York Avenue NW</w:t>
    </w:r>
    <w:r w:rsidDel="00000000" w:rsidR="00000000" w:rsidRPr="00000000">
      <w:rPr>
        <w:rFonts w:ascii="Arial" w:cs="Arial" w:eastAsia="Arial" w:hAnsi="Arial"/>
        <w:b w:val="1"/>
        <w:sz w:val="18"/>
        <w:szCs w:val="18"/>
        <w:rtl w:val="0"/>
      </w:rPr>
      <w:t xml:space="preserve"> </w:t>
    </w:r>
    <w:r w:rsidDel="00000000" w:rsidR="00000000" w:rsidRPr="00000000">
      <w:rPr>
        <w:b w:val="1"/>
        <w:sz w:val="18"/>
        <w:szCs w:val="18"/>
        <w:rtl w:val="0"/>
      </w:rPr>
      <w:t xml:space="preserve">·</w:t>
    </w:r>
    <w:r w:rsidDel="00000000" w:rsidR="00000000" w:rsidRPr="00000000">
      <w:rPr>
        <w:rFonts w:ascii="Arial" w:cs="Arial" w:eastAsia="Arial" w:hAnsi="Arial"/>
        <w:sz w:val="18"/>
        <w:szCs w:val="18"/>
        <w:rtl w:val="0"/>
      </w:rPr>
      <w:t xml:space="preserve"> Washington, DC 20005</w:t>
      <w:br w:type="textWrapping"/>
      <w:t xml:space="preserve">www.cnsf.us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14299" cy="982980"/>
          <wp:effectExtent b="0" l="0" r="0" t="0"/>
          <wp:docPr descr="cid:051325DE-9E10-4C50-A4E6-A5AD2F2463C9@home" id="2" name="image1.jpg"/>
          <a:graphic>
            <a:graphicData uri="http://schemas.openxmlformats.org/drawingml/2006/picture">
              <pic:pic>
                <pic:nvPicPr>
                  <pic:cNvPr descr="cid:051325DE-9E10-4C50-A4E6-A5AD2F2463C9@home" id="0" name="image1.jpg"/>
                  <pic:cNvPicPr preferRelativeResize="0"/>
                </pic:nvPicPr>
                <pic:blipFill>
                  <a:blip r:embed="rId1"/>
                  <a:srcRect b="0" l="0" r="0" t="0"/>
                  <a:stretch>
                    <a:fillRect/>
                  </a:stretch>
                </pic:blipFill>
                <pic:spPr>
                  <a:xfrm>
                    <a:off x="0" y="0"/>
                    <a:ext cx="2314299"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8D45F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8D45F1"/>
  </w:style>
  <w:style w:type="character" w:styleId="eop" w:customStyle="1">
    <w:name w:val="eop"/>
    <w:basedOn w:val="DefaultParagraphFont"/>
    <w:rsid w:val="008D45F1"/>
  </w:style>
  <w:style w:type="character" w:styleId="tabchar" w:customStyle="1">
    <w:name w:val="tabchar"/>
    <w:basedOn w:val="DefaultParagraphFont"/>
    <w:rsid w:val="008D45F1"/>
  </w:style>
  <w:style w:type="character" w:styleId="pagebreaktextspan" w:customStyle="1">
    <w:name w:val="pagebreaktextspan"/>
    <w:basedOn w:val="DefaultParagraphFont"/>
    <w:rsid w:val="008D45F1"/>
  </w:style>
  <w:style w:type="character" w:styleId="CommentReference">
    <w:name w:val="annotation reference"/>
    <w:basedOn w:val="DefaultParagraphFont"/>
    <w:uiPriority w:val="99"/>
    <w:semiHidden w:val="1"/>
    <w:unhideWhenUsed w:val="1"/>
    <w:rsid w:val="000F576A"/>
    <w:rPr>
      <w:sz w:val="16"/>
      <w:szCs w:val="16"/>
    </w:rPr>
  </w:style>
  <w:style w:type="paragraph" w:styleId="CommentText">
    <w:name w:val="annotation text"/>
    <w:basedOn w:val="Normal"/>
    <w:link w:val="CommentTextChar"/>
    <w:uiPriority w:val="99"/>
    <w:unhideWhenUsed w:val="1"/>
    <w:rsid w:val="000F576A"/>
    <w:pPr>
      <w:spacing w:line="240" w:lineRule="auto"/>
    </w:pPr>
    <w:rPr>
      <w:sz w:val="20"/>
      <w:szCs w:val="20"/>
    </w:rPr>
  </w:style>
  <w:style w:type="character" w:styleId="CommentTextChar" w:customStyle="1">
    <w:name w:val="Comment Text Char"/>
    <w:basedOn w:val="DefaultParagraphFont"/>
    <w:link w:val="CommentText"/>
    <w:uiPriority w:val="99"/>
    <w:rsid w:val="000F576A"/>
    <w:rPr>
      <w:sz w:val="20"/>
      <w:szCs w:val="20"/>
    </w:rPr>
  </w:style>
  <w:style w:type="paragraph" w:styleId="CommentSubject">
    <w:name w:val="annotation subject"/>
    <w:basedOn w:val="CommentText"/>
    <w:next w:val="CommentText"/>
    <w:link w:val="CommentSubjectChar"/>
    <w:uiPriority w:val="99"/>
    <w:semiHidden w:val="1"/>
    <w:unhideWhenUsed w:val="1"/>
    <w:rsid w:val="000F576A"/>
    <w:rPr>
      <w:b w:val="1"/>
      <w:bCs w:val="1"/>
    </w:rPr>
  </w:style>
  <w:style w:type="character" w:styleId="CommentSubjectChar" w:customStyle="1">
    <w:name w:val="Comment Subject Char"/>
    <w:basedOn w:val="CommentTextChar"/>
    <w:link w:val="CommentSubject"/>
    <w:uiPriority w:val="99"/>
    <w:semiHidden w:val="1"/>
    <w:rsid w:val="000F576A"/>
    <w:rPr>
      <w:b w:val="1"/>
      <w:bCs w:val="1"/>
      <w:sz w:val="20"/>
      <w:szCs w:val="20"/>
    </w:rPr>
  </w:style>
  <w:style w:type="paragraph" w:styleId="BalloonText">
    <w:name w:val="Balloon Text"/>
    <w:basedOn w:val="Normal"/>
    <w:link w:val="BalloonTextChar"/>
    <w:uiPriority w:val="99"/>
    <w:semiHidden w:val="1"/>
    <w:unhideWhenUsed w:val="1"/>
    <w:rsid w:val="000F576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576A"/>
    <w:rPr>
      <w:rFonts w:ascii="Segoe UI" w:cs="Segoe UI" w:hAnsi="Segoe UI"/>
      <w:sz w:val="18"/>
      <w:szCs w:val="18"/>
    </w:rPr>
  </w:style>
  <w:style w:type="paragraph" w:styleId="Header">
    <w:name w:val="header"/>
    <w:basedOn w:val="Normal"/>
    <w:link w:val="HeaderChar"/>
    <w:uiPriority w:val="99"/>
    <w:unhideWhenUsed w:val="1"/>
    <w:rsid w:val="006374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745C"/>
  </w:style>
  <w:style w:type="paragraph" w:styleId="Footer">
    <w:name w:val="footer"/>
    <w:basedOn w:val="Normal"/>
    <w:link w:val="FooterChar"/>
    <w:uiPriority w:val="99"/>
    <w:unhideWhenUsed w:val="1"/>
    <w:rsid w:val="006374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745C"/>
  </w:style>
  <w:style w:type="paragraph" w:styleId="FootnoteText">
    <w:name w:val="footnote text"/>
    <w:basedOn w:val="Normal"/>
    <w:link w:val="FootnoteTextChar"/>
    <w:uiPriority w:val="99"/>
    <w:semiHidden w:val="1"/>
    <w:unhideWhenUsed w:val="1"/>
    <w:rsid w:val="00D71EAC"/>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71EAC"/>
    <w:rPr>
      <w:sz w:val="20"/>
      <w:szCs w:val="20"/>
    </w:rPr>
  </w:style>
  <w:style w:type="character" w:styleId="FootnoteReference">
    <w:name w:val="footnote reference"/>
    <w:basedOn w:val="DefaultParagraphFont"/>
    <w:uiPriority w:val="99"/>
    <w:semiHidden w:val="1"/>
    <w:unhideWhenUsed w:val="1"/>
    <w:rsid w:val="00D71EAC"/>
    <w:rPr>
      <w:vertAlign w:val="superscript"/>
    </w:rPr>
  </w:style>
  <w:style w:type="character" w:styleId="Strong">
    <w:name w:val="Strong"/>
    <w:basedOn w:val="DefaultParagraphFont"/>
    <w:uiPriority w:val="22"/>
    <w:qFormat w:val="1"/>
    <w:rsid w:val="00632DFF"/>
    <w:rPr>
      <w:b w:val="1"/>
      <w:bCs w:val="1"/>
    </w:rPr>
  </w:style>
  <w:style w:type="paragraph" w:styleId="Revision">
    <w:name w:val="Revision"/>
    <w:hidden w:val="1"/>
    <w:uiPriority w:val="99"/>
    <w:semiHidden w:val="1"/>
    <w:rsid w:val="001F4372"/>
    <w:pPr>
      <w:spacing w:after="0" w:line="240" w:lineRule="auto"/>
    </w:pPr>
  </w:style>
  <w:style w:type="paragraph" w:styleId="pf0" w:customStyle="1">
    <w:name w:val="pf0"/>
    <w:basedOn w:val="Normal"/>
    <w:rsid w:val="0092288B"/>
    <w:pPr>
      <w:spacing w:after="100" w:afterAutospacing="1" w:before="100" w:beforeAutospacing="1" w:line="240" w:lineRule="auto"/>
    </w:pPr>
    <w:rPr>
      <w:rFonts w:ascii="Times New Roman" w:cs="Times New Roman" w:eastAsia="Times New Roman" w:hAnsi="Times New Roman"/>
      <w:sz w:val="24"/>
      <w:szCs w:val="24"/>
    </w:rPr>
  </w:style>
  <w:style w:type="character" w:styleId="cf01" w:customStyle="1">
    <w:name w:val="cf01"/>
    <w:basedOn w:val="DefaultParagraphFont"/>
    <w:rsid w:val="0092288B"/>
    <w:rPr>
      <w:rFonts w:ascii="Segoe UI" w:cs="Segoe UI" w:hAnsi="Segoe UI" w:hint="default"/>
      <w:sz w:val="18"/>
      <w:szCs w:val="18"/>
    </w:rPr>
  </w:style>
  <w:style w:type="paragraph" w:styleId="NormalWeb">
    <w:name w:val="Normal (Web)"/>
    <w:basedOn w:val="Normal"/>
    <w:uiPriority w:val="99"/>
    <w:unhideWhenUsed w:val="1"/>
    <w:rsid w:val="00C74FBF"/>
    <w:pPr>
      <w:spacing w:after="100" w:afterAutospacing="1" w:before="100" w:beforeAutospacing="1" w:line="240" w:lineRule="auto"/>
    </w:pPr>
    <w:rPr>
      <w:rFonts w:ascii="Times New Roman" w:cs="Times New Roman" w:eastAsia="Times New Roman" w:hAnsi="Times New Roman"/>
      <w:sz w:val="24"/>
      <w:szCs w:val="24"/>
    </w:rPr>
  </w:style>
  <w:style w:type="character" w:styleId="markedcontent" w:customStyle="1">
    <w:name w:val="markedcontent"/>
    <w:basedOn w:val="DefaultParagraphFont"/>
    <w:rsid w:val="00E37C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GoKMbh7qq4absiWN/UDdVZcOpQ==">AMUW2mW6IYu/PcpF+J2dUKMbXABYFEDlw+X0oX9k+S8Idutyo/egVc2pfdcXyU09wuhRdtsMNF0nE3XrIYCcUYJGNZ4prtvBPOJ6DK2QE2MkRR1at+kElTc=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2023-03-14T14:49:00Z</dcterms:created>
  <dc:creator>Wernecke, D'Elia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0x01010079CB12EDEC70074183548FB17ED31EDC</vt:lpwstr>
  </property>
</Properties>
</file>